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4F60" w14:textId="77777777" w:rsidR="00FB6895" w:rsidRDefault="00FB6895" w:rsidP="00FB6895">
      <w:bookmarkStart w:id="0" w:name="_GoBack"/>
      <w:bookmarkEnd w:id="0"/>
    </w:p>
    <w:p w14:paraId="581DA5B3" w14:textId="77777777" w:rsidR="00FB6895" w:rsidRPr="009715DC" w:rsidRDefault="00FB6895" w:rsidP="00FB68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pexNew-Bold"/>
          <w:b/>
          <w:bCs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DECLARAÇÃO DE CIRCULAÇÃO PARA EFEITO DE</w:t>
      </w:r>
    </w:p>
    <w:p w14:paraId="5D5EDAE2" w14:textId="517FB160" w:rsidR="00FB6895" w:rsidRPr="009715DC" w:rsidRDefault="00FB6895" w:rsidP="00FB6895">
      <w:pPr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ATIVIDADES PROFISSIONAIS OU EQUIPARADAS</w:t>
      </w:r>
      <w:r w:rsidR="00D1471B">
        <w:rPr>
          <w:rFonts w:asciiTheme="minorHAnsi" w:hAnsiTheme="minorHAnsi" w:cs="ApexNew-Bold"/>
          <w:b/>
          <w:bCs/>
          <w:u w:val="single"/>
        </w:rPr>
        <w:t>- Retorno ao domicílio pessoal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706B1899" w14:textId="5C09B965" w:rsidR="00866026" w:rsidRPr="00866026" w:rsidRDefault="00866026" w:rsidP="00866026">
      <w:pPr>
        <w:spacing w:line="360" w:lineRule="auto"/>
        <w:jc w:val="both"/>
        <w:rPr>
          <w:rFonts w:cs="Arial-BoldMT"/>
          <w:bCs/>
        </w:rPr>
      </w:pPr>
      <w:r>
        <w:rPr>
          <w:lang w:eastAsia="en-US"/>
        </w:rPr>
        <w:t xml:space="preserve">Considerando o disposto no Decreto n.º 8/2020. De 8.11.2020, </w:t>
      </w:r>
      <w:r>
        <w:t xml:space="preserve">que regulamenta a aplicação do </w:t>
      </w:r>
      <w:r w:rsidRPr="00F66795">
        <w:rPr>
          <w:b/>
          <w:u w:val="single"/>
        </w:rPr>
        <w:t>Estado de Emergência</w:t>
      </w:r>
      <w:r>
        <w:t xml:space="preserve"> decretada pelo Presidente da República</w:t>
      </w:r>
      <w:r w:rsidRPr="00866026">
        <w:t xml:space="preserve">, e atendendo à proibição de circulação na via pública </w:t>
      </w:r>
      <w:r w:rsidRPr="00866026">
        <w:rPr>
          <w:rFonts w:cs="ArialMT"/>
        </w:rPr>
        <w:t>aplicável aos concelhos do território nacional continental referidos no anexo II à Resolução</w:t>
      </w:r>
      <w:r w:rsidRPr="00866026">
        <w:t xml:space="preserve"> </w:t>
      </w:r>
      <w:r w:rsidRPr="00866026">
        <w:rPr>
          <w:rFonts w:cs="ArialMT"/>
        </w:rPr>
        <w:t>do Conselho de Ministros n.º 92 -A/2020, de 2 de novembro</w:t>
      </w:r>
      <w:r>
        <w:rPr>
          <w:lang w:eastAsia="en-US"/>
        </w:rPr>
        <w:t xml:space="preserve">, </w:t>
      </w:r>
      <w:r w:rsidR="00A84CDE">
        <w:rPr>
          <w:rFonts w:cs="Arial-BoldMT"/>
          <w:bCs/>
        </w:rPr>
        <w:t>determinando para a</w:t>
      </w:r>
      <w:r>
        <w:rPr>
          <w:rFonts w:cs="Arial-BoldMT"/>
          <w:bCs/>
        </w:rPr>
        <w:t>quela</w:t>
      </w:r>
      <w:r w:rsidR="00A84CDE">
        <w:rPr>
          <w:rFonts w:cs="Arial-BoldMT"/>
          <w:bCs/>
        </w:rPr>
        <w:t xml:space="preserve"> lista de Concelhos abrangidos </w:t>
      </w:r>
      <w:r>
        <w:rPr>
          <w:rFonts w:cs="Arial-BoldMT"/>
          <w:bCs/>
        </w:rPr>
        <w:t xml:space="preserve">a proibição de circulação na via pública, exceto para os casos previstos no art.º 3.º, n.º 1, alínea m) daquele Decreto, isto é, </w:t>
      </w:r>
      <w:r w:rsidR="009E40E9">
        <w:rPr>
          <w:rFonts w:cs="Arial-BoldMT"/>
          <w:bCs/>
        </w:rPr>
        <w:t xml:space="preserve">casos </w:t>
      </w:r>
      <w:r>
        <w:rPr>
          <w:rFonts w:cs="Arial-BoldMT"/>
          <w:bCs/>
        </w:rPr>
        <w:t xml:space="preserve">de </w:t>
      </w:r>
      <w:r w:rsidRPr="00866026">
        <w:rPr>
          <w:rFonts w:asciiTheme="minorHAnsi" w:hAnsiTheme="minorHAnsi" w:cs="ArialMT"/>
          <w:b/>
          <w:u w:val="single"/>
        </w:rPr>
        <w:t>Retorno ao domicílio pessoal no âmbito</w:t>
      </w:r>
      <w:r w:rsidRPr="00866026">
        <w:rPr>
          <w:rFonts w:asciiTheme="minorHAnsi" w:hAnsiTheme="minorHAnsi" w:cs="ArialMT"/>
        </w:rPr>
        <w:t xml:space="preserve"> </w:t>
      </w:r>
      <w:r w:rsidRPr="00866026">
        <w:rPr>
          <w:rFonts w:asciiTheme="minorHAnsi" w:hAnsiTheme="minorHAnsi" w:cs="ArialMT"/>
          <w:b/>
          <w:u w:val="single"/>
        </w:rPr>
        <w:t>das deslocações e atividades referidas no artigo 28.º</w:t>
      </w:r>
      <w:r w:rsidRPr="002836AC">
        <w:rPr>
          <w:rFonts w:asciiTheme="minorHAnsi" w:hAnsiTheme="minorHAnsi" w:cs="ArialMT"/>
          <w:i/>
        </w:rPr>
        <w:t xml:space="preserve"> da Res</w:t>
      </w:r>
      <w:r>
        <w:rPr>
          <w:rFonts w:asciiTheme="minorHAnsi" w:hAnsiTheme="minorHAnsi" w:cs="ArialMT"/>
          <w:i/>
        </w:rPr>
        <w:t xml:space="preserve">olução do Conselho de Ministros </w:t>
      </w:r>
      <w:r w:rsidRPr="002836AC">
        <w:rPr>
          <w:rFonts w:asciiTheme="minorHAnsi" w:hAnsiTheme="minorHAnsi" w:cs="ArialMT"/>
          <w:i/>
        </w:rPr>
        <w:t>n.º 92 -A/2020, de 2 de novembro</w:t>
      </w:r>
      <w:r>
        <w:rPr>
          <w:rFonts w:asciiTheme="minorHAnsi" w:hAnsiTheme="minorHAnsi" w:cs="ArialMT"/>
          <w:i/>
        </w:rPr>
        <w:t xml:space="preserve"> </w:t>
      </w:r>
      <w:r w:rsidRPr="00866026">
        <w:rPr>
          <w:rFonts w:asciiTheme="minorHAnsi" w:hAnsiTheme="minorHAnsi" w:cs="ArialMT"/>
          <w:i/>
          <w:sz w:val="20"/>
          <w:szCs w:val="20"/>
        </w:rPr>
        <w:t>(</w:t>
      </w:r>
      <w:r w:rsidRPr="00866026">
        <w:rPr>
          <w:rFonts w:ascii="Arial" w:hAnsi="Arial" w:cs="Arial"/>
          <w:i/>
          <w:sz w:val="20"/>
          <w:szCs w:val="20"/>
        </w:rPr>
        <w:t>no n.º 4 do artigo 28.º estabelece-se que a atividade dos praticantes desportivos federados e seus treinadores, bem como acompanhantes desportivos do desporto adaptado, é equiparada a atividade profissional</w:t>
      </w:r>
      <w:r>
        <w:rPr>
          <w:rFonts w:ascii="Arial" w:hAnsi="Arial" w:cs="Arial"/>
          <w:i/>
          <w:sz w:val="20"/>
          <w:szCs w:val="20"/>
        </w:rPr>
        <w:t xml:space="preserve">), </w:t>
      </w:r>
    </w:p>
    <w:p w14:paraId="31546FC4" w14:textId="576F0ADC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</w:t>
      </w:r>
      <w:proofErr w:type="gramStart"/>
      <w:r w:rsidRPr="009715DC">
        <w:rPr>
          <w:rFonts w:cs="ArialMT"/>
        </w:rPr>
        <w:t>..,</w:t>
      </w:r>
      <w:proofErr w:type="gramEnd"/>
      <w:r w:rsidRPr="009715DC">
        <w:rPr>
          <w:rFonts w:cs="ArialMT"/>
        </w:rPr>
        <w:t xml:space="preserve">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nos termos e para os efeitos do disposto no Regulamento </w:t>
      </w:r>
      <w:r w:rsidRPr="009715DC">
        <w:rPr>
          <w:rFonts w:asciiTheme="minorHAnsi" w:hAnsiTheme="minorHAnsi" w:cs="ArialMT"/>
        </w:rPr>
        <w:t xml:space="preserve">de Retoma de competições COVID-19 FAP e da Orientação n.º 0036 da DGS, assim como atento o disposto no art.º 22.º (atividade física e desportiva) da Resolução do Conselho de Ministros n.º </w:t>
      </w:r>
      <w:r w:rsidR="00A84CDE">
        <w:rPr>
          <w:rFonts w:asciiTheme="minorHAnsi" w:hAnsiTheme="minorHAnsi" w:cs="ArialMT"/>
        </w:rPr>
        <w:t>92</w:t>
      </w:r>
      <w:r w:rsidRPr="009715DC">
        <w:rPr>
          <w:rFonts w:asciiTheme="minorHAnsi" w:hAnsiTheme="minorHAnsi" w:cs="ArialMT"/>
        </w:rPr>
        <w:t xml:space="preserve">-A /2020 </w:t>
      </w:r>
      <w:r w:rsidRPr="009715DC">
        <w:rPr>
          <w:rFonts w:asciiTheme="minorHAnsi" w:hAnsiTheme="minorHAnsi" w:cs="ArialMT"/>
          <w:i/>
          <w:sz w:val="20"/>
          <w:szCs w:val="20"/>
        </w:rPr>
        <w:t xml:space="preserve">[que determina que </w:t>
      </w:r>
      <w:r w:rsidRPr="009715DC">
        <w:rPr>
          <w:rFonts w:asciiTheme="minorHAnsi" w:eastAsia="Times New Roman" w:hAnsiTheme="minorHAnsi" w:cs="Arial"/>
          <w:i/>
          <w:sz w:val="20"/>
          <w:szCs w:val="20"/>
        </w:rPr>
        <w:t>a prática de atividade física e desportiva, em contexto de treino e em contexto competitivo, pode ser realizada sem público, desde que no cumprimento das orientações definidas pela DGS],</w:t>
      </w:r>
      <w:r w:rsidRPr="009715DC">
        <w:rPr>
          <w:rFonts w:asciiTheme="minorHAnsi" w:eastAsia="Times New Roman" w:hAnsiTheme="minorHAnsi" w:cs="Arial"/>
          <w:i/>
        </w:rPr>
        <w:t xml:space="preserve"> </w:t>
      </w:r>
      <w:r w:rsidRPr="009715DC">
        <w:rPr>
          <w:rFonts w:asciiTheme="minorHAnsi" w:eastAsia="Times New Roman" w:hAnsiTheme="minorHAnsi" w:cs="Arial"/>
        </w:rPr>
        <w:t xml:space="preserve">e </w:t>
      </w:r>
      <w:r w:rsidR="00A84CDE">
        <w:rPr>
          <w:rFonts w:asciiTheme="minorHAnsi" w:eastAsia="Times New Roman" w:hAnsiTheme="minorHAnsi" w:cs="Arial"/>
        </w:rPr>
        <w:t>art.º 28º nº 2 e 4</w:t>
      </w:r>
      <w:r w:rsidR="004B4EBB">
        <w:rPr>
          <w:rFonts w:asciiTheme="minorHAnsi" w:eastAsia="Times New Roman" w:hAnsiTheme="minorHAnsi" w:cs="Arial"/>
        </w:rPr>
        <w:t xml:space="preserve"> da referida Resolução</w:t>
      </w:r>
      <w:r w:rsidRPr="009715DC">
        <w:rPr>
          <w:rFonts w:cs="Arial-BoldMT"/>
          <w:bCs/>
        </w:rPr>
        <w:t>, 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………………………………………., com o CIPA…………………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..,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1B905276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proofErr w:type="gramStart"/>
      <w:r w:rsidRPr="009715DC">
        <w:rPr>
          <w:rFonts w:asciiTheme="minorHAnsi" w:hAnsiTheme="minorHAnsi" w:cs="ApexNew-Medium"/>
        </w:rPr>
        <w:t>necessita</w:t>
      </w:r>
      <w:proofErr w:type="gramEnd"/>
      <w:r w:rsidRPr="009715DC">
        <w:rPr>
          <w:rFonts w:asciiTheme="minorHAnsi" w:hAnsiTheme="minorHAnsi" w:cs="ApexNew-Medium"/>
        </w:rPr>
        <w:t xml:space="preserve"> </w:t>
      </w:r>
      <w:r w:rsidR="00866026">
        <w:rPr>
          <w:rFonts w:asciiTheme="minorHAnsi" w:hAnsiTheme="minorHAnsi" w:cs="ApexNew-Medium"/>
        </w:rPr>
        <w:t xml:space="preserve">de retornar ao seu domicilio pessoal no âmbito das deslocações e atividades compreendidas no artigo 28.º citado,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lastRenderedPageBreak/>
        <w:t xml:space="preserve">no calendário 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 xml:space="preserve">e 2020/21, sendo pois tais deslocações </w:t>
      </w:r>
      <w:r w:rsidR="007A2CB2" w:rsidRPr="009715DC">
        <w:rPr>
          <w:rFonts w:asciiTheme="minorHAnsi" w:hAnsiTheme="minorHAnsi"/>
          <w:u w:val="single"/>
        </w:rPr>
        <w:t>efetuadas no âmbito de eventos relativos a competições desportivas federadas</w:t>
      </w:r>
      <w:r w:rsidR="009715DC">
        <w:rPr>
          <w:rFonts w:asciiTheme="minorHAnsi" w:hAnsiTheme="minorHAnsi"/>
        </w:rPr>
        <w:t xml:space="preserve"> e não sendo possível o recurso a teletrabalho.</w:t>
      </w:r>
    </w:p>
    <w:p w14:paraId="05794439" w14:textId="77777777" w:rsidR="009715DC" w:rsidRDefault="009715DC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14FBD006" w14:textId="5B1EC8E0" w:rsidR="004D22EC" w:rsidRPr="009715DC" w:rsidRDefault="00866026" w:rsidP="00616500">
      <w:pPr>
        <w:spacing w:line="360" w:lineRule="auto"/>
        <w:jc w:val="both"/>
        <w:rPr>
          <w:rFonts w:asciiTheme="minorHAnsi" w:hAnsiTheme="minorHAnsi" w:cs="ArialMT"/>
        </w:rPr>
      </w:pPr>
      <w:r>
        <w:rPr>
          <w:rFonts w:asciiTheme="minorHAnsi" w:hAnsiTheme="minorHAnsi" w:cs="ApexNew-Medium"/>
        </w:rPr>
        <w:t>Nos termos da</w:t>
      </w:r>
      <w:r w:rsidR="00FB6895" w:rsidRPr="009715DC">
        <w:rPr>
          <w:rFonts w:asciiTheme="minorHAnsi" w:hAnsiTheme="minorHAnsi" w:cs="ApexNew-Medium"/>
        </w:rPr>
        <w:t xml:space="preserve"> </w:t>
      </w:r>
      <w:r w:rsidR="00EB3493">
        <w:rPr>
          <w:rFonts w:asciiTheme="minorHAnsi" w:hAnsiTheme="minorHAnsi" w:cs="ApexNew-Medium"/>
        </w:rPr>
        <w:t xml:space="preserve">referida </w:t>
      </w:r>
      <w:r w:rsidR="00FB6895" w:rsidRPr="009715DC">
        <w:rPr>
          <w:rFonts w:asciiTheme="minorHAnsi" w:hAnsiTheme="minorHAnsi" w:cs="ApexNew-Bold"/>
          <w:bCs/>
        </w:rPr>
        <w:t xml:space="preserve">Resolução de Conselho de Ministros n.º </w:t>
      </w:r>
      <w:r w:rsidR="00EB3493">
        <w:rPr>
          <w:rFonts w:asciiTheme="minorHAnsi" w:hAnsiTheme="minorHAnsi" w:cs="ApexNew-Bold"/>
          <w:bCs/>
        </w:rPr>
        <w:t>92</w:t>
      </w:r>
      <w:r w:rsidR="00FB6895" w:rsidRPr="009715DC">
        <w:rPr>
          <w:rFonts w:asciiTheme="minorHAnsi" w:hAnsiTheme="minorHAnsi" w:cs="ApexNew-Bold"/>
          <w:bCs/>
        </w:rPr>
        <w:t>-A/2020</w:t>
      </w:r>
      <w:r w:rsidR="00FA1EFE">
        <w:rPr>
          <w:rFonts w:asciiTheme="minorHAnsi" w:hAnsiTheme="minorHAnsi" w:cs="ApexNew-Bold"/>
          <w:bCs/>
        </w:rPr>
        <w:t xml:space="preserve"> (art.28º nº 2 e 4)</w:t>
      </w:r>
      <w:r w:rsidR="009715DC" w:rsidRPr="009715DC">
        <w:rPr>
          <w:rFonts w:asciiTheme="minorHAnsi" w:hAnsiTheme="minorHAnsi"/>
        </w:rPr>
        <w:t xml:space="preserve">, </w:t>
      </w:r>
      <w:r w:rsidR="00BA242C" w:rsidRPr="009715DC">
        <w:rPr>
          <w:rFonts w:asciiTheme="minorHAnsi" w:hAnsiTheme="minorHAnsi"/>
        </w:rPr>
        <w:t>a atividade dos praticantes desportivos federados e seus treinadores, bem como acompanhantes desportivos do desporto adaptado, é equiparada a atividade profissional</w:t>
      </w:r>
      <w:r w:rsidR="009715DC" w:rsidRPr="009715DC">
        <w:rPr>
          <w:rFonts w:asciiTheme="minorHAnsi" w:hAnsiTheme="minorHAnsi"/>
        </w:rPr>
        <w:t>.</w:t>
      </w:r>
    </w:p>
    <w:p w14:paraId="183B0405" w14:textId="77777777" w:rsidR="009715DC" w:rsidRDefault="009715DC" w:rsidP="00616500">
      <w:pPr>
        <w:spacing w:line="360" w:lineRule="auto"/>
        <w:jc w:val="both"/>
        <w:rPr>
          <w:rFonts w:asciiTheme="minorHAnsi" w:hAnsiTheme="minorHAnsi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1" w:name="_heading=h.gjdgxs" w:colFirst="0" w:colLast="0"/>
      <w:bookmarkEnd w:id="1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7EFDB4A6" w:rsidR="00492A6C" w:rsidRPr="009715DC" w:rsidRDefault="00866026" w:rsidP="004D22EC">
      <w:pPr>
        <w:spacing w:line="360" w:lineRule="auto"/>
        <w:ind w:left="2124" w:firstLine="707"/>
        <w:jc w:val="both"/>
      </w:pPr>
      <w:r>
        <w:t>……</w:t>
      </w:r>
      <w:proofErr w:type="gramStart"/>
      <w:r>
        <w:t>..</w:t>
      </w:r>
      <w:r w:rsidR="00D04D1D" w:rsidRPr="009715DC">
        <w:t>,</w:t>
      </w:r>
      <w:proofErr w:type="gramEnd"/>
      <w:r w:rsidR="00D04D1D" w:rsidRPr="009715DC">
        <w:t xml:space="preserve"> </w:t>
      </w:r>
      <w:r>
        <w:t>……</w:t>
      </w:r>
      <w:r w:rsidR="00D04D1D" w:rsidRPr="009715DC">
        <w:t xml:space="preserve"> de </w:t>
      </w:r>
      <w:r w:rsidR="00A84CDE">
        <w:t>novembro</w:t>
      </w:r>
      <w:r w:rsidR="008D2446" w:rsidRPr="009715DC">
        <w:t xml:space="preserve"> de 2020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524D6" w14:textId="77777777" w:rsidR="0016465E" w:rsidRDefault="0016465E" w:rsidP="00492A6C">
      <w:pPr>
        <w:spacing w:after="0" w:line="240" w:lineRule="auto"/>
      </w:pPr>
      <w:r>
        <w:separator/>
      </w:r>
    </w:p>
  </w:endnote>
  <w:endnote w:type="continuationSeparator" w:id="0">
    <w:p w14:paraId="056DADCB" w14:textId="77777777" w:rsidR="0016465E" w:rsidRDefault="0016465E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F6686" w14:textId="77777777" w:rsidR="0016465E" w:rsidRDefault="0016465E" w:rsidP="00492A6C">
      <w:pPr>
        <w:spacing w:after="0" w:line="240" w:lineRule="auto"/>
      </w:pPr>
      <w:r>
        <w:separator/>
      </w:r>
    </w:p>
  </w:footnote>
  <w:footnote w:type="continuationSeparator" w:id="0">
    <w:p w14:paraId="2B65AA4F" w14:textId="77777777" w:rsidR="0016465E" w:rsidRDefault="0016465E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C"/>
    <w:rsid w:val="0006061F"/>
    <w:rsid w:val="000E3CB2"/>
    <w:rsid w:val="000E607E"/>
    <w:rsid w:val="00105B50"/>
    <w:rsid w:val="0016465E"/>
    <w:rsid w:val="001F0C22"/>
    <w:rsid w:val="00223D5D"/>
    <w:rsid w:val="002378E0"/>
    <w:rsid w:val="002565EE"/>
    <w:rsid w:val="002E2C54"/>
    <w:rsid w:val="0031426A"/>
    <w:rsid w:val="003432E0"/>
    <w:rsid w:val="003B5C63"/>
    <w:rsid w:val="00492A6C"/>
    <w:rsid w:val="004B4EBB"/>
    <w:rsid w:val="004D22EC"/>
    <w:rsid w:val="004E1259"/>
    <w:rsid w:val="005335D2"/>
    <w:rsid w:val="005C275D"/>
    <w:rsid w:val="00616500"/>
    <w:rsid w:val="006461E6"/>
    <w:rsid w:val="00684FA6"/>
    <w:rsid w:val="006B3D7A"/>
    <w:rsid w:val="00737C83"/>
    <w:rsid w:val="007A2CB2"/>
    <w:rsid w:val="007C2F62"/>
    <w:rsid w:val="007C6769"/>
    <w:rsid w:val="00801925"/>
    <w:rsid w:val="0086066D"/>
    <w:rsid w:val="00866026"/>
    <w:rsid w:val="008A6554"/>
    <w:rsid w:val="008D2446"/>
    <w:rsid w:val="0092146F"/>
    <w:rsid w:val="009715DC"/>
    <w:rsid w:val="009E40E9"/>
    <w:rsid w:val="00A05A8E"/>
    <w:rsid w:val="00A801D6"/>
    <w:rsid w:val="00A84CDE"/>
    <w:rsid w:val="00AB569E"/>
    <w:rsid w:val="00B009E7"/>
    <w:rsid w:val="00B10D5D"/>
    <w:rsid w:val="00B15030"/>
    <w:rsid w:val="00B27146"/>
    <w:rsid w:val="00B60A36"/>
    <w:rsid w:val="00BA242C"/>
    <w:rsid w:val="00BB695E"/>
    <w:rsid w:val="00BD2B04"/>
    <w:rsid w:val="00BE6D37"/>
    <w:rsid w:val="00BF45E5"/>
    <w:rsid w:val="00C270F3"/>
    <w:rsid w:val="00C36F8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F02B00"/>
    <w:rsid w:val="00F742DD"/>
    <w:rsid w:val="00F8624A"/>
    <w:rsid w:val="00FA1EFE"/>
    <w:rsid w:val="00FA3EAD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A"/>
  </w:style>
  <w:style w:type="paragraph" w:styleId="Cabealho1">
    <w:name w:val="heading 1"/>
    <w:basedOn w:val="Normal"/>
    <w:next w:val="Normal"/>
    <w:link w:val="Cabealh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Cabealh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Cabealho1Carter">
    <w:name w:val="Cabeçalho 1 Caráter"/>
    <w:basedOn w:val="Tipodeletrapredefinidodopargrafo"/>
    <w:link w:val="Cabealh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Asus</cp:lastModifiedBy>
  <cp:revision>2</cp:revision>
  <dcterms:created xsi:type="dcterms:W3CDTF">2020-11-09T20:35:00Z</dcterms:created>
  <dcterms:modified xsi:type="dcterms:W3CDTF">2020-11-09T20:35:00Z</dcterms:modified>
</cp:coreProperties>
</file>